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DDAA8" w14:textId="77777777" w:rsidR="00D619C7" w:rsidRDefault="00D619C7" w:rsidP="00CA3050">
      <w:pPr>
        <w:spacing w:after="0"/>
        <w:jc w:val="center"/>
        <w:rPr>
          <w:b/>
          <w:sz w:val="32"/>
          <w:szCs w:val="32"/>
        </w:rPr>
      </w:pPr>
    </w:p>
    <w:p w14:paraId="129A144F" w14:textId="21F5B1B6" w:rsidR="00D619C7" w:rsidRDefault="00C25D52" w:rsidP="00CA3050">
      <w:pPr>
        <w:spacing w:after="0"/>
        <w:jc w:val="center"/>
        <w:rPr>
          <w:b/>
          <w:sz w:val="32"/>
          <w:szCs w:val="32"/>
        </w:rPr>
      </w:pPr>
      <w:r>
        <w:rPr>
          <w:b/>
          <w:sz w:val="32"/>
          <w:szCs w:val="32"/>
        </w:rPr>
        <w:t>Finland</w:t>
      </w:r>
    </w:p>
    <w:p w14:paraId="3C09D3CC" w14:textId="77777777" w:rsidR="00575AB0" w:rsidRPr="00FA7798" w:rsidRDefault="00272E19" w:rsidP="00CA3050">
      <w:pPr>
        <w:spacing w:after="0"/>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BBEF5B4" wp14:editId="77E4D979">
                <wp:simplePos x="0" y="0"/>
                <wp:positionH relativeFrom="column">
                  <wp:posOffset>7620</wp:posOffset>
                </wp:positionH>
                <wp:positionV relativeFrom="paragraph">
                  <wp:posOffset>218440</wp:posOffset>
                </wp:positionV>
                <wp:extent cx="952500" cy="2174875"/>
                <wp:effectExtent l="0" t="0" r="19050" b="15875"/>
                <wp:wrapNone/>
                <wp:docPr id="1" name="Rectangle 1"/>
                <wp:cNvGraphicFramePr/>
                <a:graphic xmlns:a="http://schemas.openxmlformats.org/drawingml/2006/main">
                  <a:graphicData uri="http://schemas.microsoft.com/office/word/2010/wordprocessingShape">
                    <wps:wsp>
                      <wps:cNvSpPr/>
                      <wps:spPr>
                        <a:xfrm>
                          <a:off x="0" y="0"/>
                          <a:ext cx="952500" cy="217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8185" id="Rectangle 1" o:spid="_x0000_s1026" style="position:absolute;margin-left:.6pt;margin-top:17.2pt;width:75pt;height:1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bnkgIAAIQFAAAOAAAAZHJzL2Uyb0RvYy54bWysVMFu2zAMvQ/YPwi6r06CZG2NOEWQosOA&#10;oi3aDj2rshQLkEVNUuJkXz9Kcpy0K3YYdrFFkXwkn0jOr3atJlvhvAJT0fHZiBJhONTKrCv64/nm&#10;ywUlPjBTMw1GVHQvPL1afP4072wpJtCAroUjCGJ82dmKNiHYsig8b0TL/BlYYVApwbUsoOjWRe1Y&#10;h+itLiaj0deiA1dbB1x4j7fXWUkXCV9KwcO9lF4EoiuKuYX0den7Gr/FYs7KtWO2UbxPg/1DFi1T&#10;BoMOUNcsMLJx6g+oVnEHHmQ449AWIKXiItWA1YxH76p5apgVqRYkx9uBJv//YPnd9sERVePbUWJY&#10;i0/0iKQxs9aCjCM9nfUlWj3ZB9dLHo+x1p10bfxjFWSXKN0PlIpdIBwvL2eT2QiJ56iajM+nF+ez&#10;CFocva3z4ZuAlsRDRR1GT0yy7a0P2fRgEoMZuFFa4z0rtYlfD1rV8S4JsW/ESjuyZfjiYZdKwGgn&#10;VihFzyIWlktJp7DXIqM+ComMYPKTlEjqxSMm41yYMM6qhtUih8Iqsc6c7+CRCtUGASOyxCQH7B7g&#10;bb4H7AzT20dXkVp5cB79LbHsPHikyGDC4NwqA+4jAI1V9ZGz/YGkTE1k6RXqPfaLgzxI3vIbhc92&#10;y3x4YA4nB58at0G4x4/U0FUU+hMlDbhfH91He2xo1FLS4SRW1P/cMCco0d8NtvrleDqNo5uE6ex8&#10;goI71byeasymXQE+PbYzZpeO0T7ow1E6aF9waSxjVFQxwzF2RXlwB2EV8obAtcPFcpnMcFwtC7fm&#10;yfIIHlmNbfm8e2HO9r0bsOvv4DC1rHzXwtk2ehpYbgJIlfr7yGvPN456apx+LcVdcionq+PyXPwG&#10;AAD//wMAUEsDBBQABgAIAAAAIQDydniy3gAAAAgBAAAPAAAAZHJzL2Rvd25yZXYueG1sTI9NT8Mw&#10;DIbvSPyHyEhcJpZujAGl6YRAoB0QEgMO3NzGtGWNUzXZVv793BMc3w+9fpytBteqPfWh8WxgNk1A&#10;EZfeNlwZ+Hh/urgBFSKyxdYzGfilAKv89CTD1PoDv9F+EyslIxxSNFDH2KVah7Imh2HqO2LJvn3v&#10;MIrsK217PMi4a/U8SZbaYcNyocaOHmoqt5udM/C1HmL1M3uOL1ucfE7WdVG+PhbGnJ8N93egIg3x&#10;rwwjvqBDLkyF37ENqhU9l6KBy8UC1BhfjUYhxvXyFnSe6f8P5EcAAAD//wMAUEsBAi0AFAAGAAgA&#10;AAAhALaDOJL+AAAA4QEAABMAAAAAAAAAAAAAAAAAAAAAAFtDb250ZW50X1R5cGVzXS54bWxQSwEC&#10;LQAUAAYACAAAACEAOP0h/9YAAACUAQAACwAAAAAAAAAAAAAAAAAvAQAAX3JlbHMvLnJlbHNQSwEC&#10;LQAUAAYACAAAACEACElm55ICAACEBQAADgAAAAAAAAAAAAAAAAAuAgAAZHJzL2Uyb0RvYy54bWxQ&#10;SwECLQAUAAYACAAAACEA8nZ4st4AAAAIAQAADwAAAAAAAAAAAAAAAADsBAAAZHJzL2Rvd25yZXYu&#10;eG1sUEsFBgAAAAAEAAQA8wAAAPcFAAAAAA==&#10;" filled="f" strokecolor="black [3213]" strokeweight="1pt"/>
            </w:pict>
          </mc:Fallback>
        </mc:AlternateContent>
      </w:r>
    </w:p>
    <w:tbl>
      <w:tblPr>
        <w:tblW w:w="10368" w:type="dxa"/>
        <w:tblLayout w:type="fixed"/>
        <w:tblLook w:val="04A0" w:firstRow="1" w:lastRow="0" w:firstColumn="1" w:lastColumn="0" w:noHBand="0" w:noVBand="1"/>
      </w:tblPr>
      <w:tblGrid>
        <w:gridCol w:w="1530"/>
        <w:gridCol w:w="8838"/>
      </w:tblGrid>
      <w:tr w:rsidR="008B42D2" w:rsidRPr="00C34B56" w14:paraId="1B88D51D" w14:textId="77777777" w:rsidTr="008B070E">
        <w:tc>
          <w:tcPr>
            <w:tcW w:w="1530" w:type="dxa"/>
            <w:vMerge w:val="restart"/>
          </w:tcPr>
          <w:p w14:paraId="600EFC52" w14:textId="77777777" w:rsidR="008B42D2" w:rsidRPr="00C34B56" w:rsidRDefault="00C25D52" w:rsidP="008B070E">
            <w:pPr>
              <w:spacing w:after="0" w:line="240" w:lineRule="auto"/>
              <w:ind w:left="-144"/>
              <w:jc w:val="center"/>
              <w:rPr>
                <w:b/>
                <w:sz w:val="32"/>
                <w:szCs w:val="32"/>
              </w:rPr>
            </w:pPr>
            <w:r w:rsidRPr="00C25D52">
              <w:rPr>
                <w:b/>
                <w:noProof/>
                <w:sz w:val="32"/>
                <w:szCs w:val="32"/>
              </w:rPr>
              <w:drawing>
                <wp:inline distT="0" distB="0" distL="0" distR="0" wp14:anchorId="2177E40E" wp14:editId="67DB2C31">
                  <wp:extent cx="995546" cy="2165350"/>
                  <wp:effectExtent l="0" t="0" r="0" b="6350"/>
                  <wp:docPr id="2" name="Picture 2" descr="C:\Users\Owner\Documents\1 Home Files\International Club\ICA Meetings 18-19\19-01 Finland\FI-ma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1 Home Files\International Club\ICA Meetings 18-19\19-01 Finland\FI-map[1].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1110" cy="2199202"/>
                          </a:xfrm>
                          <a:prstGeom prst="rect">
                            <a:avLst/>
                          </a:prstGeom>
                          <a:noFill/>
                          <a:ln>
                            <a:noFill/>
                          </a:ln>
                        </pic:spPr>
                      </pic:pic>
                    </a:graphicData>
                  </a:graphic>
                </wp:inline>
              </w:drawing>
            </w:r>
          </w:p>
        </w:tc>
        <w:tc>
          <w:tcPr>
            <w:tcW w:w="8838" w:type="dxa"/>
          </w:tcPr>
          <w:p w14:paraId="39F2AD02" w14:textId="48F32BB2" w:rsidR="00D71907" w:rsidRDefault="008B42D2" w:rsidP="00D71907">
            <w:pPr>
              <w:spacing w:after="0" w:line="240" w:lineRule="auto"/>
              <w:ind w:left="144"/>
              <w:jc w:val="both"/>
              <w:rPr>
                <w:sz w:val="24"/>
                <w:szCs w:val="24"/>
              </w:rPr>
            </w:pPr>
            <w:r w:rsidRPr="00C34B56">
              <w:rPr>
                <w:sz w:val="24"/>
                <w:szCs w:val="24"/>
              </w:rPr>
              <w:t xml:space="preserve">Area </w:t>
            </w:r>
            <w:r w:rsidR="008B070E">
              <w:rPr>
                <w:sz w:val="24"/>
                <w:szCs w:val="24"/>
              </w:rPr>
              <w:t>33</w:t>
            </w:r>
            <w:r w:rsidR="001545D7">
              <w:rPr>
                <w:sz w:val="24"/>
                <w:szCs w:val="24"/>
              </w:rPr>
              <w:t>8</w:t>
            </w:r>
            <w:r w:rsidR="008B070E">
              <w:rPr>
                <w:sz w:val="24"/>
                <w:szCs w:val="24"/>
              </w:rPr>
              <w:t>,</w:t>
            </w:r>
            <w:r w:rsidR="001545D7">
              <w:rPr>
                <w:sz w:val="24"/>
                <w:szCs w:val="24"/>
              </w:rPr>
              <w:t>145</w:t>
            </w:r>
            <w:r w:rsidR="008A725E" w:rsidRPr="00C34B56">
              <w:rPr>
                <w:sz w:val="24"/>
                <w:szCs w:val="24"/>
              </w:rPr>
              <w:t xml:space="preserve"> sq</w:t>
            </w:r>
            <w:r w:rsidR="007A0B1B" w:rsidRPr="00C34B56">
              <w:rPr>
                <w:sz w:val="24"/>
                <w:szCs w:val="24"/>
              </w:rPr>
              <w:t>.</w:t>
            </w:r>
            <w:r w:rsidR="008A725E" w:rsidRPr="00C34B56">
              <w:rPr>
                <w:sz w:val="24"/>
                <w:szCs w:val="24"/>
              </w:rPr>
              <w:t>km</w:t>
            </w:r>
            <w:r w:rsidR="007A0B1B" w:rsidRPr="00C34B56">
              <w:rPr>
                <w:sz w:val="24"/>
                <w:szCs w:val="24"/>
              </w:rPr>
              <w:t>.</w:t>
            </w:r>
            <w:r w:rsidR="00A8708D">
              <w:rPr>
                <w:sz w:val="24"/>
                <w:szCs w:val="24"/>
              </w:rPr>
              <w:t xml:space="preserve"> </w:t>
            </w:r>
            <w:r w:rsidRPr="00C34B56">
              <w:rPr>
                <w:sz w:val="24"/>
                <w:szCs w:val="24"/>
              </w:rPr>
              <w:t xml:space="preserve">Population </w:t>
            </w:r>
            <w:r w:rsidR="001545D7">
              <w:rPr>
                <w:sz w:val="24"/>
                <w:szCs w:val="24"/>
              </w:rPr>
              <w:t>5.5</w:t>
            </w:r>
            <w:r w:rsidR="009A7EA6">
              <w:rPr>
                <w:sz w:val="24"/>
                <w:szCs w:val="24"/>
              </w:rPr>
              <w:t xml:space="preserve"> </w:t>
            </w:r>
            <w:r w:rsidRPr="00C34B56">
              <w:rPr>
                <w:sz w:val="24"/>
                <w:szCs w:val="24"/>
              </w:rPr>
              <w:t>million</w:t>
            </w:r>
            <w:r w:rsidR="006F1F6E">
              <w:rPr>
                <w:sz w:val="24"/>
                <w:szCs w:val="24"/>
              </w:rPr>
              <w:t>;</w:t>
            </w:r>
            <w:r w:rsidR="007F3216" w:rsidRPr="00C34B56">
              <w:rPr>
                <w:sz w:val="24"/>
                <w:szCs w:val="24"/>
              </w:rPr>
              <w:t xml:space="preserve"> </w:t>
            </w:r>
            <w:r w:rsidR="00D71907">
              <w:rPr>
                <w:sz w:val="24"/>
                <w:szCs w:val="24"/>
              </w:rPr>
              <w:t xml:space="preserve">ethnicity </w:t>
            </w:r>
            <w:r w:rsidR="001545D7">
              <w:rPr>
                <w:sz w:val="24"/>
                <w:szCs w:val="24"/>
              </w:rPr>
              <w:t>- Finns</w:t>
            </w:r>
            <w:r w:rsidR="008B070E">
              <w:rPr>
                <w:sz w:val="24"/>
                <w:szCs w:val="24"/>
              </w:rPr>
              <w:t xml:space="preserve"> </w:t>
            </w:r>
            <w:r w:rsidR="001545D7">
              <w:rPr>
                <w:sz w:val="24"/>
                <w:szCs w:val="24"/>
              </w:rPr>
              <w:t>93.4</w:t>
            </w:r>
            <w:r w:rsidR="008B070E">
              <w:rPr>
                <w:sz w:val="24"/>
                <w:szCs w:val="24"/>
              </w:rPr>
              <w:t>%,</w:t>
            </w:r>
            <w:r w:rsidR="00272E19">
              <w:rPr>
                <w:sz w:val="24"/>
                <w:szCs w:val="24"/>
              </w:rPr>
              <w:t xml:space="preserve"> </w:t>
            </w:r>
            <w:r w:rsidR="001545D7">
              <w:rPr>
                <w:sz w:val="24"/>
                <w:szCs w:val="24"/>
              </w:rPr>
              <w:t>Swede 5.6%, Russian 0.5%, Estonian 0.3</w:t>
            </w:r>
            <w:proofErr w:type="gramStart"/>
            <w:r w:rsidR="001545D7">
              <w:rPr>
                <w:sz w:val="24"/>
                <w:szCs w:val="24"/>
              </w:rPr>
              <w:t>% ;</w:t>
            </w:r>
            <w:proofErr w:type="gramEnd"/>
            <w:r w:rsidR="001545D7">
              <w:rPr>
                <w:sz w:val="24"/>
                <w:szCs w:val="24"/>
              </w:rPr>
              <w:t xml:space="preserve"> Languages - Finish 87.9%, Swedish 5.2%, Russian 1.4%</w:t>
            </w:r>
          </w:p>
          <w:p w14:paraId="2DE3E9B0" w14:textId="15B87C2A" w:rsidR="00A45F6C" w:rsidRPr="00A8708D" w:rsidRDefault="009731BF" w:rsidP="006F1F6E">
            <w:pPr>
              <w:spacing w:after="0" w:line="240" w:lineRule="auto"/>
              <w:ind w:left="144"/>
              <w:jc w:val="both"/>
              <w:rPr>
                <w:sz w:val="24"/>
                <w:szCs w:val="24"/>
              </w:rPr>
            </w:pPr>
            <w:r>
              <w:rPr>
                <w:sz w:val="24"/>
                <w:szCs w:val="24"/>
              </w:rPr>
              <w:t xml:space="preserve">Religions - </w:t>
            </w:r>
            <w:r w:rsidR="001545D7">
              <w:rPr>
                <w:sz w:val="24"/>
                <w:szCs w:val="24"/>
              </w:rPr>
              <w:t>Lutheran</w:t>
            </w:r>
            <w:r w:rsidR="00272E19">
              <w:rPr>
                <w:sz w:val="24"/>
                <w:szCs w:val="24"/>
              </w:rPr>
              <w:t xml:space="preserve"> </w:t>
            </w:r>
            <w:r w:rsidR="001545D7">
              <w:rPr>
                <w:sz w:val="24"/>
                <w:szCs w:val="24"/>
              </w:rPr>
              <w:t>70.9</w:t>
            </w:r>
            <w:r w:rsidR="009B5A6B">
              <w:rPr>
                <w:sz w:val="24"/>
                <w:szCs w:val="24"/>
              </w:rPr>
              <w:t xml:space="preserve">%, </w:t>
            </w:r>
            <w:r w:rsidR="001545D7">
              <w:rPr>
                <w:sz w:val="24"/>
                <w:szCs w:val="24"/>
              </w:rPr>
              <w:t>Greek Orthodox 1.1% - unspecified 28%</w:t>
            </w:r>
          </w:p>
        </w:tc>
      </w:tr>
      <w:tr w:rsidR="009A7EA6" w:rsidRPr="00C34B56" w14:paraId="1675A355" w14:textId="77777777" w:rsidTr="008B070E">
        <w:tc>
          <w:tcPr>
            <w:tcW w:w="1530" w:type="dxa"/>
            <w:vMerge/>
          </w:tcPr>
          <w:p w14:paraId="6B647AA5" w14:textId="77777777" w:rsidR="009A7EA6" w:rsidRPr="00C34B56" w:rsidRDefault="009A7EA6" w:rsidP="00F43BFD">
            <w:pPr>
              <w:spacing w:after="0" w:line="240" w:lineRule="auto"/>
              <w:jc w:val="center"/>
              <w:rPr>
                <w:b/>
                <w:sz w:val="32"/>
                <w:szCs w:val="32"/>
              </w:rPr>
            </w:pPr>
          </w:p>
        </w:tc>
        <w:tc>
          <w:tcPr>
            <w:tcW w:w="8838" w:type="dxa"/>
          </w:tcPr>
          <w:p w14:paraId="08C2063A" w14:textId="7638BB6B" w:rsidR="009A7EA6" w:rsidRPr="00C34B56" w:rsidRDefault="005E76B4" w:rsidP="0082385F">
            <w:pPr>
              <w:spacing w:after="0" w:line="240" w:lineRule="auto"/>
              <w:ind w:left="144"/>
              <w:jc w:val="both"/>
              <w:rPr>
                <w:b/>
                <w:sz w:val="24"/>
                <w:szCs w:val="24"/>
              </w:rPr>
            </w:pPr>
            <w:r>
              <w:rPr>
                <w:sz w:val="24"/>
                <w:szCs w:val="24"/>
              </w:rPr>
              <w:t>Labor</w:t>
            </w:r>
            <w:r w:rsidR="009B5A6B">
              <w:rPr>
                <w:sz w:val="24"/>
                <w:szCs w:val="24"/>
              </w:rPr>
              <w:t xml:space="preserve"> </w:t>
            </w:r>
            <w:proofErr w:type="gramStart"/>
            <w:r w:rsidR="009B5A6B">
              <w:rPr>
                <w:sz w:val="24"/>
                <w:szCs w:val="24"/>
              </w:rPr>
              <w:t xml:space="preserve">Force </w:t>
            </w:r>
            <w:r>
              <w:rPr>
                <w:sz w:val="24"/>
                <w:szCs w:val="24"/>
              </w:rPr>
              <w:t xml:space="preserve"> </w:t>
            </w:r>
            <w:r w:rsidR="00B9651E">
              <w:rPr>
                <w:sz w:val="24"/>
                <w:szCs w:val="24"/>
              </w:rPr>
              <w:t>2.4</w:t>
            </w:r>
            <w:proofErr w:type="gramEnd"/>
            <w:r w:rsidR="00B9651E">
              <w:rPr>
                <w:sz w:val="24"/>
                <w:szCs w:val="24"/>
              </w:rPr>
              <w:t xml:space="preserve"> </w:t>
            </w:r>
            <w:r w:rsidR="0082385F">
              <w:rPr>
                <w:sz w:val="24"/>
                <w:szCs w:val="24"/>
              </w:rPr>
              <w:t>million -</w:t>
            </w:r>
            <w:r w:rsidR="009A7EA6" w:rsidRPr="00C34B56">
              <w:rPr>
                <w:sz w:val="24"/>
                <w:szCs w:val="24"/>
              </w:rPr>
              <w:t xml:space="preserve"> Agriculture </w:t>
            </w:r>
            <w:r w:rsidR="009B5A6B">
              <w:rPr>
                <w:sz w:val="24"/>
                <w:szCs w:val="24"/>
              </w:rPr>
              <w:t>4</w:t>
            </w:r>
            <w:r w:rsidR="009A7EA6" w:rsidRPr="00C34B56">
              <w:rPr>
                <w:sz w:val="24"/>
                <w:szCs w:val="24"/>
              </w:rPr>
              <w:t xml:space="preserve">%, Industry </w:t>
            </w:r>
            <w:r w:rsidR="009B5A6B">
              <w:rPr>
                <w:sz w:val="24"/>
                <w:szCs w:val="24"/>
              </w:rPr>
              <w:t>21</w:t>
            </w:r>
            <w:r w:rsidR="009A7EA6" w:rsidRPr="00C34B56">
              <w:rPr>
                <w:sz w:val="24"/>
                <w:szCs w:val="24"/>
              </w:rPr>
              <w:t xml:space="preserve">%, Services </w:t>
            </w:r>
            <w:r w:rsidR="00B9651E">
              <w:rPr>
                <w:sz w:val="24"/>
                <w:szCs w:val="24"/>
              </w:rPr>
              <w:t>75</w:t>
            </w:r>
            <w:r w:rsidR="009A7EA6" w:rsidRPr="00C34B56">
              <w:rPr>
                <w:sz w:val="24"/>
                <w:szCs w:val="24"/>
              </w:rPr>
              <w:t>%</w:t>
            </w:r>
          </w:p>
        </w:tc>
      </w:tr>
      <w:tr w:rsidR="009A7EA6" w:rsidRPr="00C34B56" w14:paraId="4883B9A6" w14:textId="77777777" w:rsidTr="008B070E">
        <w:tc>
          <w:tcPr>
            <w:tcW w:w="1530" w:type="dxa"/>
            <w:vMerge/>
          </w:tcPr>
          <w:p w14:paraId="3A07B990" w14:textId="77777777" w:rsidR="009A7EA6" w:rsidRPr="00C34B56" w:rsidRDefault="009A7EA6" w:rsidP="00F43BFD">
            <w:pPr>
              <w:spacing w:after="0" w:line="240" w:lineRule="auto"/>
              <w:jc w:val="center"/>
              <w:rPr>
                <w:b/>
                <w:sz w:val="32"/>
                <w:szCs w:val="32"/>
              </w:rPr>
            </w:pPr>
          </w:p>
        </w:tc>
        <w:tc>
          <w:tcPr>
            <w:tcW w:w="8838" w:type="dxa"/>
          </w:tcPr>
          <w:p w14:paraId="5566A04E" w14:textId="7C7662D8" w:rsidR="009A7EA6" w:rsidRPr="00C34B56" w:rsidRDefault="009A7EA6" w:rsidP="00AD10C2">
            <w:pPr>
              <w:spacing w:after="0" w:line="240" w:lineRule="auto"/>
              <w:ind w:left="144"/>
              <w:jc w:val="both"/>
              <w:rPr>
                <w:sz w:val="24"/>
                <w:szCs w:val="24"/>
              </w:rPr>
            </w:pPr>
            <w:r w:rsidRPr="00C34B56">
              <w:rPr>
                <w:sz w:val="24"/>
                <w:szCs w:val="24"/>
              </w:rPr>
              <w:t xml:space="preserve">GDP US$ </w:t>
            </w:r>
            <w:r w:rsidR="00B9651E">
              <w:rPr>
                <w:sz w:val="24"/>
                <w:szCs w:val="24"/>
              </w:rPr>
              <w:t>245 b</w:t>
            </w:r>
            <w:r w:rsidR="009B5A6B">
              <w:rPr>
                <w:sz w:val="24"/>
                <w:szCs w:val="24"/>
              </w:rPr>
              <w:t>illion</w:t>
            </w:r>
            <w:r w:rsidR="005E76B4">
              <w:rPr>
                <w:sz w:val="24"/>
                <w:szCs w:val="24"/>
              </w:rPr>
              <w:t xml:space="preserve">, </w:t>
            </w:r>
            <w:r w:rsidRPr="00C34B56">
              <w:rPr>
                <w:sz w:val="24"/>
                <w:szCs w:val="24"/>
              </w:rPr>
              <w:t>Per capita $</w:t>
            </w:r>
            <w:r w:rsidR="00B9651E">
              <w:rPr>
                <w:sz w:val="24"/>
                <w:szCs w:val="24"/>
              </w:rPr>
              <w:t>44,5000</w:t>
            </w:r>
            <w:r w:rsidRPr="00C34B56">
              <w:rPr>
                <w:sz w:val="24"/>
                <w:szCs w:val="24"/>
              </w:rPr>
              <w:t xml:space="preserve">, Growth </w:t>
            </w:r>
            <w:r w:rsidR="00B9651E">
              <w:rPr>
                <w:sz w:val="24"/>
                <w:szCs w:val="24"/>
              </w:rPr>
              <w:t>2.8</w:t>
            </w:r>
            <w:r w:rsidR="005E76B4">
              <w:rPr>
                <w:sz w:val="24"/>
                <w:szCs w:val="24"/>
              </w:rPr>
              <w:t xml:space="preserve">% </w:t>
            </w:r>
            <w:r w:rsidRPr="00C34B56">
              <w:rPr>
                <w:sz w:val="24"/>
                <w:szCs w:val="24"/>
              </w:rPr>
              <w:t>(201</w:t>
            </w:r>
            <w:r w:rsidR="00B9651E">
              <w:rPr>
                <w:sz w:val="24"/>
                <w:szCs w:val="24"/>
              </w:rPr>
              <w:t>7</w:t>
            </w:r>
            <w:r w:rsidRPr="00C34B56">
              <w:rPr>
                <w:sz w:val="24"/>
                <w:szCs w:val="24"/>
              </w:rPr>
              <w:t>)</w:t>
            </w:r>
          </w:p>
          <w:p w14:paraId="5D20A5C1" w14:textId="3CFE52F0" w:rsidR="009A7EA6" w:rsidRPr="00C34B56" w:rsidRDefault="009A7EA6" w:rsidP="006F1F6E">
            <w:pPr>
              <w:spacing w:after="0" w:line="240" w:lineRule="auto"/>
              <w:ind w:left="144"/>
              <w:jc w:val="both"/>
              <w:rPr>
                <w:sz w:val="24"/>
                <w:szCs w:val="24"/>
              </w:rPr>
            </w:pPr>
            <w:r w:rsidRPr="00C34B56">
              <w:rPr>
                <w:sz w:val="24"/>
                <w:szCs w:val="24"/>
              </w:rPr>
              <w:t xml:space="preserve">GDP by sector </w:t>
            </w:r>
            <w:proofErr w:type="gramStart"/>
            <w:r w:rsidRPr="00C34B56">
              <w:rPr>
                <w:sz w:val="24"/>
                <w:szCs w:val="24"/>
              </w:rPr>
              <w:t xml:space="preserve">- </w:t>
            </w:r>
            <w:r w:rsidR="00E66924">
              <w:rPr>
                <w:sz w:val="24"/>
                <w:szCs w:val="24"/>
              </w:rPr>
              <w:t xml:space="preserve"> </w:t>
            </w:r>
            <w:r w:rsidRPr="00C34B56">
              <w:rPr>
                <w:sz w:val="24"/>
                <w:szCs w:val="24"/>
              </w:rPr>
              <w:t>Agriculture</w:t>
            </w:r>
            <w:proofErr w:type="gramEnd"/>
            <w:r w:rsidRPr="00C34B56">
              <w:rPr>
                <w:sz w:val="24"/>
                <w:szCs w:val="24"/>
              </w:rPr>
              <w:t xml:space="preserve"> </w:t>
            </w:r>
            <w:r w:rsidR="00B9651E">
              <w:rPr>
                <w:sz w:val="24"/>
                <w:szCs w:val="24"/>
              </w:rPr>
              <w:t>2.7</w:t>
            </w:r>
            <w:r w:rsidRPr="00C34B56">
              <w:rPr>
                <w:sz w:val="24"/>
                <w:szCs w:val="24"/>
              </w:rPr>
              <w:t xml:space="preserve">%, Industry </w:t>
            </w:r>
            <w:r w:rsidR="00B9651E">
              <w:rPr>
                <w:sz w:val="24"/>
                <w:szCs w:val="24"/>
              </w:rPr>
              <w:t>28.2</w:t>
            </w:r>
            <w:r w:rsidRPr="00C34B56">
              <w:rPr>
                <w:sz w:val="24"/>
                <w:szCs w:val="24"/>
              </w:rPr>
              <w:t xml:space="preserve">%, Services </w:t>
            </w:r>
            <w:r w:rsidR="00B9651E">
              <w:rPr>
                <w:sz w:val="24"/>
                <w:szCs w:val="24"/>
              </w:rPr>
              <w:t>69.1</w:t>
            </w:r>
            <w:r w:rsidRPr="00C34B56">
              <w:rPr>
                <w:sz w:val="24"/>
                <w:szCs w:val="24"/>
              </w:rPr>
              <w:t>%</w:t>
            </w:r>
          </w:p>
        </w:tc>
      </w:tr>
      <w:tr w:rsidR="009A7EA6" w:rsidRPr="00C34B56" w14:paraId="3798B9BE" w14:textId="77777777" w:rsidTr="008B070E">
        <w:tc>
          <w:tcPr>
            <w:tcW w:w="1530" w:type="dxa"/>
            <w:vMerge/>
          </w:tcPr>
          <w:p w14:paraId="0075FBA9" w14:textId="77777777" w:rsidR="009A7EA6" w:rsidRPr="00C34B56" w:rsidRDefault="009A7EA6" w:rsidP="00F43BFD">
            <w:pPr>
              <w:spacing w:after="0" w:line="240" w:lineRule="auto"/>
              <w:jc w:val="center"/>
              <w:rPr>
                <w:b/>
                <w:sz w:val="32"/>
                <w:szCs w:val="32"/>
              </w:rPr>
            </w:pPr>
          </w:p>
        </w:tc>
        <w:tc>
          <w:tcPr>
            <w:tcW w:w="8838" w:type="dxa"/>
          </w:tcPr>
          <w:p w14:paraId="49443A84" w14:textId="2F2EF314" w:rsidR="00E66924" w:rsidRDefault="00E66924" w:rsidP="00E66924">
            <w:pPr>
              <w:spacing w:after="0" w:line="240" w:lineRule="auto"/>
              <w:ind w:left="144"/>
              <w:jc w:val="both"/>
              <w:rPr>
                <w:sz w:val="24"/>
                <w:szCs w:val="24"/>
              </w:rPr>
            </w:pPr>
            <w:r w:rsidRPr="00C34B56">
              <w:rPr>
                <w:sz w:val="24"/>
                <w:szCs w:val="24"/>
              </w:rPr>
              <w:t>Exports US$</w:t>
            </w:r>
            <w:r w:rsidR="00B9651E">
              <w:rPr>
                <w:sz w:val="24"/>
                <w:szCs w:val="24"/>
              </w:rPr>
              <w:t>6</w:t>
            </w:r>
            <w:r w:rsidR="00E73F5A">
              <w:rPr>
                <w:sz w:val="24"/>
                <w:szCs w:val="24"/>
              </w:rPr>
              <w:t>8</w:t>
            </w:r>
            <w:r w:rsidR="009731BF">
              <w:rPr>
                <w:sz w:val="24"/>
                <w:szCs w:val="24"/>
              </w:rPr>
              <w:t xml:space="preserve"> </w:t>
            </w:r>
            <w:r w:rsidR="0082385F">
              <w:rPr>
                <w:sz w:val="24"/>
                <w:szCs w:val="24"/>
              </w:rPr>
              <w:t>Billion</w:t>
            </w:r>
            <w:r w:rsidR="00E73F5A">
              <w:rPr>
                <w:sz w:val="24"/>
                <w:szCs w:val="24"/>
              </w:rPr>
              <w:t>:</w:t>
            </w:r>
            <w:r w:rsidR="001C3ACD">
              <w:rPr>
                <w:sz w:val="24"/>
                <w:szCs w:val="24"/>
              </w:rPr>
              <w:t xml:space="preserve"> </w:t>
            </w:r>
            <w:r w:rsidR="00B9651E">
              <w:rPr>
                <w:sz w:val="24"/>
                <w:szCs w:val="24"/>
              </w:rPr>
              <w:t>electrical &amp; optical equip</w:t>
            </w:r>
            <w:r w:rsidR="00E73F5A">
              <w:rPr>
                <w:sz w:val="24"/>
                <w:szCs w:val="24"/>
              </w:rPr>
              <w:t>ment</w:t>
            </w:r>
            <w:r w:rsidR="00B9651E">
              <w:rPr>
                <w:sz w:val="24"/>
                <w:szCs w:val="24"/>
              </w:rPr>
              <w:t xml:space="preserve">, </w:t>
            </w:r>
            <w:r w:rsidR="00E73F5A">
              <w:rPr>
                <w:sz w:val="24"/>
                <w:szCs w:val="24"/>
              </w:rPr>
              <w:t xml:space="preserve">transport equipment, </w:t>
            </w:r>
            <w:r w:rsidR="00B9651E">
              <w:rPr>
                <w:sz w:val="24"/>
                <w:szCs w:val="24"/>
              </w:rPr>
              <w:t>machinery, pulp/paper, chemicals</w:t>
            </w:r>
            <w:r w:rsidR="00E73F5A">
              <w:rPr>
                <w:sz w:val="24"/>
                <w:szCs w:val="24"/>
              </w:rPr>
              <w:t>, basic metals, timber</w:t>
            </w:r>
          </w:p>
          <w:p w14:paraId="7D969E37" w14:textId="6B173DBD" w:rsidR="00E73F5A" w:rsidRDefault="004D5C60" w:rsidP="00E73F5A">
            <w:pPr>
              <w:spacing w:after="0" w:line="240" w:lineRule="auto"/>
              <w:ind w:left="144"/>
              <w:jc w:val="both"/>
              <w:rPr>
                <w:sz w:val="24"/>
                <w:szCs w:val="24"/>
              </w:rPr>
            </w:pPr>
            <w:r>
              <w:rPr>
                <w:sz w:val="24"/>
                <w:szCs w:val="24"/>
              </w:rPr>
              <w:t>Key partners</w:t>
            </w:r>
            <w:r w:rsidR="00E73F5A">
              <w:rPr>
                <w:sz w:val="24"/>
                <w:szCs w:val="24"/>
              </w:rPr>
              <w:t>:</w:t>
            </w:r>
            <w:r w:rsidR="0002286B">
              <w:rPr>
                <w:sz w:val="24"/>
                <w:szCs w:val="24"/>
              </w:rPr>
              <w:t xml:space="preserve"> </w:t>
            </w:r>
            <w:r w:rsidR="00E73F5A">
              <w:rPr>
                <w:sz w:val="24"/>
                <w:szCs w:val="24"/>
              </w:rPr>
              <w:t>Germany</w:t>
            </w:r>
            <w:r w:rsidR="009731BF">
              <w:rPr>
                <w:sz w:val="24"/>
                <w:szCs w:val="24"/>
              </w:rPr>
              <w:t xml:space="preserve"> </w:t>
            </w:r>
            <w:r w:rsidR="00E73F5A">
              <w:rPr>
                <w:sz w:val="24"/>
                <w:szCs w:val="24"/>
              </w:rPr>
              <w:t>14</w:t>
            </w:r>
            <w:r w:rsidR="009731BF">
              <w:rPr>
                <w:sz w:val="24"/>
                <w:szCs w:val="24"/>
              </w:rPr>
              <w:t>%</w:t>
            </w:r>
            <w:r w:rsidR="0002286B">
              <w:rPr>
                <w:sz w:val="24"/>
                <w:szCs w:val="24"/>
              </w:rPr>
              <w:t xml:space="preserve">, </w:t>
            </w:r>
            <w:r w:rsidR="00E73F5A">
              <w:rPr>
                <w:sz w:val="24"/>
                <w:szCs w:val="24"/>
              </w:rPr>
              <w:t>Sweden 10%, US 7%, Netherlands 7%. China 6%, Russia 6%</w:t>
            </w:r>
          </w:p>
          <w:p w14:paraId="79972CA5" w14:textId="41AD4995" w:rsidR="009A7EA6" w:rsidRPr="00C34B56" w:rsidRDefault="00E66924" w:rsidP="00E73F5A">
            <w:pPr>
              <w:spacing w:after="0" w:line="240" w:lineRule="auto"/>
              <w:ind w:left="144"/>
              <w:jc w:val="both"/>
              <w:rPr>
                <w:sz w:val="24"/>
                <w:szCs w:val="24"/>
              </w:rPr>
            </w:pPr>
            <w:r w:rsidRPr="00C34B56">
              <w:rPr>
                <w:sz w:val="24"/>
                <w:szCs w:val="24"/>
              </w:rPr>
              <w:t>Imports US$</w:t>
            </w:r>
            <w:r w:rsidR="00E73F5A">
              <w:rPr>
                <w:sz w:val="24"/>
                <w:szCs w:val="24"/>
              </w:rPr>
              <w:t>65</w:t>
            </w:r>
            <w:r w:rsidR="0002286B">
              <w:rPr>
                <w:sz w:val="24"/>
                <w:szCs w:val="24"/>
              </w:rPr>
              <w:t xml:space="preserve"> billion</w:t>
            </w:r>
            <w:r w:rsidR="00E73F5A">
              <w:rPr>
                <w:sz w:val="24"/>
                <w:szCs w:val="24"/>
              </w:rPr>
              <w:t>:</w:t>
            </w:r>
            <w:r w:rsidR="0002286B">
              <w:rPr>
                <w:sz w:val="24"/>
                <w:szCs w:val="24"/>
              </w:rPr>
              <w:t xml:space="preserve"> </w:t>
            </w:r>
            <w:r w:rsidR="00E73F5A">
              <w:rPr>
                <w:sz w:val="24"/>
                <w:szCs w:val="24"/>
              </w:rPr>
              <w:t>foodstuffs</w:t>
            </w:r>
            <w:r w:rsidR="004D5C60">
              <w:rPr>
                <w:sz w:val="24"/>
                <w:szCs w:val="24"/>
              </w:rPr>
              <w:t>,</w:t>
            </w:r>
            <w:r w:rsidR="006F1F6E">
              <w:rPr>
                <w:sz w:val="24"/>
                <w:szCs w:val="24"/>
              </w:rPr>
              <w:t xml:space="preserve"> </w:t>
            </w:r>
            <w:r w:rsidR="001C3ACD">
              <w:rPr>
                <w:sz w:val="24"/>
                <w:szCs w:val="24"/>
              </w:rPr>
              <w:t>petroleum</w:t>
            </w:r>
            <w:r w:rsidR="0002286B">
              <w:rPr>
                <w:sz w:val="24"/>
                <w:szCs w:val="24"/>
              </w:rPr>
              <w:t xml:space="preserve"> products, </w:t>
            </w:r>
            <w:r w:rsidR="00E73F5A">
              <w:rPr>
                <w:sz w:val="24"/>
                <w:szCs w:val="24"/>
              </w:rPr>
              <w:t>chemicals, transport equipment, iron &amp; steel, machinery, computers, electronics, textiles and fabrics, grains</w:t>
            </w:r>
          </w:p>
        </w:tc>
      </w:tr>
      <w:tr w:rsidR="009A7EA6" w:rsidRPr="00C34B56" w14:paraId="238A2619" w14:textId="77777777" w:rsidTr="008B070E">
        <w:tc>
          <w:tcPr>
            <w:tcW w:w="1530" w:type="dxa"/>
            <w:vMerge/>
          </w:tcPr>
          <w:p w14:paraId="791A74FA" w14:textId="77777777" w:rsidR="009A7EA6" w:rsidRPr="00C34B56" w:rsidRDefault="009A7EA6" w:rsidP="00F43BFD">
            <w:pPr>
              <w:spacing w:after="0" w:line="240" w:lineRule="auto"/>
              <w:jc w:val="center"/>
              <w:rPr>
                <w:b/>
                <w:sz w:val="32"/>
                <w:szCs w:val="32"/>
              </w:rPr>
            </w:pPr>
          </w:p>
        </w:tc>
        <w:tc>
          <w:tcPr>
            <w:tcW w:w="8838" w:type="dxa"/>
          </w:tcPr>
          <w:p w14:paraId="07069B8D" w14:textId="3934A00A" w:rsidR="009A7EA6" w:rsidRPr="00C34B56" w:rsidRDefault="004D5C60" w:rsidP="0082385F">
            <w:pPr>
              <w:spacing w:after="0" w:line="240" w:lineRule="auto"/>
              <w:ind w:left="144"/>
              <w:jc w:val="both"/>
              <w:rPr>
                <w:sz w:val="24"/>
                <w:szCs w:val="24"/>
              </w:rPr>
            </w:pPr>
            <w:r>
              <w:rPr>
                <w:sz w:val="24"/>
                <w:szCs w:val="24"/>
              </w:rPr>
              <w:t xml:space="preserve">Key </w:t>
            </w:r>
            <w:r w:rsidR="0082385F">
              <w:rPr>
                <w:sz w:val="24"/>
                <w:szCs w:val="24"/>
              </w:rPr>
              <w:t>partners</w:t>
            </w:r>
            <w:r w:rsidR="00A56BE3">
              <w:rPr>
                <w:sz w:val="24"/>
                <w:szCs w:val="24"/>
              </w:rPr>
              <w:t xml:space="preserve"> </w:t>
            </w:r>
            <w:r w:rsidR="001C3ACD">
              <w:rPr>
                <w:sz w:val="24"/>
                <w:szCs w:val="24"/>
              </w:rPr>
              <w:t>–</w:t>
            </w:r>
            <w:r w:rsidR="0002286B">
              <w:rPr>
                <w:sz w:val="24"/>
                <w:szCs w:val="24"/>
              </w:rPr>
              <w:t xml:space="preserve"> </w:t>
            </w:r>
            <w:r w:rsidR="00E73F5A">
              <w:rPr>
                <w:sz w:val="24"/>
                <w:szCs w:val="24"/>
              </w:rPr>
              <w:t>Germany 18%, Sweden 16%, Russia 13%, Netherlands 9%</w:t>
            </w:r>
          </w:p>
        </w:tc>
      </w:tr>
    </w:tbl>
    <w:p w14:paraId="05E45791" w14:textId="682D0EFF" w:rsidR="005E76B4" w:rsidRDefault="005E76B4" w:rsidP="00F43BFD">
      <w:pPr>
        <w:spacing w:after="0" w:line="240" w:lineRule="auto"/>
        <w:jc w:val="both"/>
        <w:rPr>
          <w:sz w:val="24"/>
          <w:szCs w:val="24"/>
        </w:rPr>
      </w:pPr>
    </w:p>
    <w:p w14:paraId="23A53D2E" w14:textId="17B9CE77" w:rsidR="000A655D" w:rsidRDefault="00560142" w:rsidP="00F43BFD">
      <w:pPr>
        <w:spacing w:after="0" w:line="240" w:lineRule="auto"/>
        <w:jc w:val="both"/>
        <w:rPr>
          <w:sz w:val="24"/>
          <w:szCs w:val="24"/>
        </w:rPr>
      </w:pPr>
      <w:r>
        <w:rPr>
          <w:sz w:val="24"/>
          <w:szCs w:val="24"/>
        </w:rPr>
        <w:t xml:space="preserve">The </w:t>
      </w:r>
      <w:r w:rsidR="00A01EC3">
        <w:rPr>
          <w:sz w:val="24"/>
          <w:szCs w:val="24"/>
        </w:rPr>
        <w:t>area that is now Finland was settled around 8,500 BCE, inhabited by hunter gatherers.  In the bronze age cultivation and animal husbandry spread, slowed by the cold climate; in the iron age population and cultural/commercial contacts to the Baltics and S</w:t>
      </w:r>
      <w:r w:rsidR="00E13523">
        <w:rPr>
          <w:sz w:val="24"/>
          <w:szCs w:val="24"/>
        </w:rPr>
        <w:t>can</w:t>
      </w:r>
      <w:r w:rsidR="00A01EC3">
        <w:rPr>
          <w:sz w:val="24"/>
          <w:szCs w:val="24"/>
        </w:rPr>
        <w:t>dinavia grew.</w:t>
      </w:r>
      <w:r w:rsidR="00E13523">
        <w:rPr>
          <w:sz w:val="24"/>
          <w:szCs w:val="24"/>
        </w:rPr>
        <w:t xml:space="preserve">  The common </w:t>
      </w:r>
      <w:proofErr w:type="spellStart"/>
      <w:r w:rsidR="00E13523">
        <w:rPr>
          <w:sz w:val="24"/>
          <w:szCs w:val="24"/>
        </w:rPr>
        <w:t>Finnic</w:t>
      </w:r>
      <w:proofErr w:type="spellEnd"/>
      <w:r w:rsidR="00E13523">
        <w:rPr>
          <w:sz w:val="24"/>
          <w:szCs w:val="24"/>
        </w:rPr>
        <w:t xml:space="preserve"> Language was spoken around the Gulf of Finland 2000 years ago.  As a result of the crusades and the colonization of some Finish coastal areas with Catholic Swedish population, Finland gradually became part of the Kingdom of Sweden and Swedish became the language of the nobility, administration and education.  During the protestant reformation</w:t>
      </w:r>
      <w:r w:rsidR="00E60F54">
        <w:rPr>
          <w:sz w:val="24"/>
          <w:szCs w:val="24"/>
        </w:rPr>
        <w:t>,</w:t>
      </w:r>
      <w:r w:rsidR="00E13523">
        <w:rPr>
          <w:sz w:val="24"/>
          <w:szCs w:val="24"/>
        </w:rPr>
        <w:t xml:space="preserve"> the Finns gradually converted to </w:t>
      </w:r>
      <w:r w:rsidR="00E60F54">
        <w:rPr>
          <w:sz w:val="24"/>
          <w:szCs w:val="24"/>
        </w:rPr>
        <w:t>L</w:t>
      </w:r>
      <w:r w:rsidR="00E13523">
        <w:rPr>
          <w:sz w:val="24"/>
          <w:szCs w:val="24"/>
        </w:rPr>
        <w:t>utheranism</w:t>
      </w:r>
      <w:r w:rsidR="00E60F54">
        <w:rPr>
          <w:sz w:val="24"/>
          <w:szCs w:val="24"/>
        </w:rPr>
        <w:t>.  In the 18</w:t>
      </w:r>
      <w:r w:rsidR="00E60F54" w:rsidRPr="00E60F54">
        <w:rPr>
          <w:sz w:val="24"/>
          <w:szCs w:val="24"/>
          <w:vertAlign w:val="superscript"/>
        </w:rPr>
        <w:t>th</w:t>
      </w:r>
      <w:r w:rsidR="00E60F54">
        <w:rPr>
          <w:sz w:val="24"/>
          <w:szCs w:val="24"/>
        </w:rPr>
        <w:t xml:space="preserve"> century, wars between Sweden and Russia twice led to the occupation of Sweden by Russian forces, times known as </w:t>
      </w:r>
      <w:r w:rsidR="00A77842">
        <w:rPr>
          <w:sz w:val="24"/>
          <w:szCs w:val="24"/>
        </w:rPr>
        <w:t xml:space="preserve">the </w:t>
      </w:r>
      <w:r w:rsidR="00E60F54">
        <w:rPr>
          <w:sz w:val="24"/>
          <w:szCs w:val="24"/>
        </w:rPr>
        <w:t>Greater Wrath (1714-1721) and the Lesser Wrath (1742-1743)</w:t>
      </w:r>
      <w:r w:rsidR="00630FF9">
        <w:rPr>
          <w:sz w:val="24"/>
          <w:szCs w:val="24"/>
        </w:rPr>
        <w:t>.</w:t>
      </w:r>
      <w:r w:rsidR="00A77842">
        <w:rPr>
          <w:sz w:val="24"/>
          <w:szCs w:val="24"/>
        </w:rPr>
        <w:t xml:space="preserve"> In March 1809, Finland became an autonomous Grand Duchy in the Russian Empire and in 1811, Alexander I incorporated Russian Vyborg province into the Grand Duchy.  During the Russian era, the Finnish language began to gain recognition and achieved equal legal status with Swedish in 1892.  In 1906, universal suffrage</w:t>
      </w:r>
      <w:r w:rsidR="00697BE6">
        <w:rPr>
          <w:sz w:val="24"/>
          <w:szCs w:val="24"/>
        </w:rPr>
        <w:t xml:space="preserve"> was adopted in the Grand Duchy and the relationship between the Grand Duchy and the Russian Empire soured and desire for independence gained ground and the right-wing government declared independence on December 6</w:t>
      </w:r>
      <w:r w:rsidR="00697BE6" w:rsidRPr="00697BE6">
        <w:rPr>
          <w:sz w:val="24"/>
          <w:szCs w:val="24"/>
          <w:vertAlign w:val="superscript"/>
        </w:rPr>
        <w:t>th</w:t>
      </w:r>
      <w:r w:rsidR="00697BE6">
        <w:rPr>
          <w:sz w:val="24"/>
          <w:szCs w:val="24"/>
        </w:rPr>
        <w:t xml:space="preserve"> 1917.   In 1918 there was a brief but bitter civil war between the “</w:t>
      </w:r>
      <w:r w:rsidR="00BC7D49">
        <w:rPr>
          <w:sz w:val="24"/>
          <w:szCs w:val="24"/>
        </w:rPr>
        <w:t>W</w:t>
      </w:r>
      <w:r w:rsidR="00697BE6">
        <w:rPr>
          <w:sz w:val="24"/>
          <w:szCs w:val="24"/>
        </w:rPr>
        <w:t xml:space="preserve">hites” </w:t>
      </w:r>
      <w:r w:rsidR="00BC7D49">
        <w:rPr>
          <w:sz w:val="24"/>
          <w:szCs w:val="24"/>
        </w:rPr>
        <w:t xml:space="preserve">(in Northern Finland) </w:t>
      </w:r>
      <w:r w:rsidR="00697BE6">
        <w:rPr>
          <w:sz w:val="24"/>
          <w:szCs w:val="24"/>
        </w:rPr>
        <w:t>and the “</w:t>
      </w:r>
      <w:r w:rsidR="00BC7D49">
        <w:rPr>
          <w:sz w:val="24"/>
          <w:szCs w:val="24"/>
        </w:rPr>
        <w:t>R</w:t>
      </w:r>
      <w:r w:rsidR="00697BE6">
        <w:rPr>
          <w:sz w:val="24"/>
          <w:szCs w:val="24"/>
        </w:rPr>
        <w:t>eds”</w:t>
      </w:r>
      <w:r w:rsidR="00BC7D49">
        <w:rPr>
          <w:sz w:val="24"/>
          <w:szCs w:val="24"/>
        </w:rPr>
        <w:t xml:space="preserve"> (in the South); deep social and political enmity was sown between the Whites and the Reds and would last until the Winter War of 1939-40.</w:t>
      </w:r>
      <w:r w:rsidR="00B936C2">
        <w:rPr>
          <w:sz w:val="24"/>
          <w:szCs w:val="24"/>
        </w:rPr>
        <w:t xml:space="preserve">  Finland aligned with Germany</w:t>
      </w:r>
      <w:r w:rsidR="00E71BD6">
        <w:rPr>
          <w:sz w:val="24"/>
          <w:szCs w:val="24"/>
        </w:rPr>
        <w:t xml:space="preserve"> following the German invasion of the Soviet Union and aided in the siege of Leningrad.  After resisting a major Soviet offensive in in June/July 1944, Finland reached an armistice with Soviet Union.  Treaties signed in 1947/48 resulted in Finland ceding most of F</w:t>
      </w:r>
      <w:r w:rsidR="005050EF">
        <w:rPr>
          <w:sz w:val="24"/>
          <w:szCs w:val="24"/>
        </w:rPr>
        <w:t>i</w:t>
      </w:r>
      <w:r w:rsidR="001B40E1">
        <w:rPr>
          <w:sz w:val="24"/>
          <w:szCs w:val="24"/>
        </w:rPr>
        <w:t>nni</w:t>
      </w:r>
      <w:r w:rsidR="00E71BD6">
        <w:rPr>
          <w:sz w:val="24"/>
          <w:szCs w:val="24"/>
        </w:rPr>
        <w:t xml:space="preserve">sh Karelia, </w:t>
      </w:r>
      <w:proofErr w:type="spellStart"/>
      <w:r w:rsidR="00E71BD6">
        <w:rPr>
          <w:sz w:val="24"/>
          <w:szCs w:val="24"/>
        </w:rPr>
        <w:t>Salla</w:t>
      </w:r>
      <w:proofErr w:type="spellEnd"/>
      <w:r w:rsidR="00E71BD6">
        <w:rPr>
          <w:sz w:val="24"/>
          <w:szCs w:val="24"/>
        </w:rPr>
        <w:t>, and Petsamo amounting to 10% of its land area and 20% of its industrial capacity including the port of Vyborg</w:t>
      </w:r>
      <w:r w:rsidR="001B40E1">
        <w:rPr>
          <w:sz w:val="24"/>
          <w:szCs w:val="24"/>
        </w:rPr>
        <w:t>.   Officially claiming to be neutral, Finland lay in the grey zone between the Western Countries and the Soviet Union, but in spite of significant Soviet influence, Finland maintained a market economy.</w:t>
      </w:r>
    </w:p>
    <w:p w14:paraId="4E325EC8" w14:textId="7D6AF74B" w:rsidR="008D4977" w:rsidRDefault="008D4977" w:rsidP="00F43BFD">
      <w:pPr>
        <w:spacing w:after="0" w:line="240" w:lineRule="auto"/>
        <w:jc w:val="both"/>
        <w:rPr>
          <w:sz w:val="24"/>
          <w:szCs w:val="24"/>
        </w:rPr>
      </w:pPr>
    </w:p>
    <w:p w14:paraId="0B9DF3E2" w14:textId="1FE0BC9F" w:rsidR="008D4977" w:rsidRDefault="008D4977" w:rsidP="00F43BFD">
      <w:pPr>
        <w:spacing w:after="0" w:line="240" w:lineRule="auto"/>
        <w:jc w:val="both"/>
        <w:rPr>
          <w:sz w:val="24"/>
          <w:szCs w:val="24"/>
        </w:rPr>
      </w:pPr>
      <w:r>
        <w:rPr>
          <w:sz w:val="24"/>
          <w:szCs w:val="24"/>
        </w:rPr>
        <w:t>The economy of Finland has a per capita output equal to that of other major European countries. Finland has significant timber, mineral (iron, copper, nickel, gold) and freshwater resources.  The greater Helsinki area generates around one third of Finland’s GDP, with particular emphasis on</w:t>
      </w:r>
      <w:r w:rsidR="00154269">
        <w:rPr>
          <w:sz w:val="24"/>
          <w:szCs w:val="24"/>
        </w:rPr>
        <w:t xml:space="preserve"> high technology manufacturing</w:t>
      </w:r>
      <w:r>
        <w:rPr>
          <w:sz w:val="24"/>
          <w:szCs w:val="24"/>
        </w:rPr>
        <w:t>.  Finland is highly integrated into the global economy</w:t>
      </w:r>
      <w:r w:rsidR="00154269">
        <w:rPr>
          <w:sz w:val="24"/>
          <w:szCs w:val="24"/>
        </w:rPr>
        <w:t xml:space="preserve"> and international trade produces one third of the GDP.  In spite of the harsh climate, Finland’s agriculture has been highly efficient and productive, especially when compared with farming in other European countries.  Forests play a key role in the country’s economy, making it one of the world’s leading wood producers and providing raw materials at competitive prices.  So we have a country of great diversity </w:t>
      </w:r>
      <w:r w:rsidR="00F515CF">
        <w:rPr>
          <w:sz w:val="24"/>
          <w:szCs w:val="24"/>
        </w:rPr>
        <w:t xml:space="preserve">- </w:t>
      </w:r>
      <w:r w:rsidR="00154269">
        <w:rPr>
          <w:sz w:val="24"/>
          <w:szCs w:val="24"/>
        </w:rPr>
        <w:t xml:space="preserve">from </w:t>
      </w:r>
      <w:r w:rsidR="00F515CF">
        <w:rPr>
          <w:sz w:val="24"/>
          <w:szCs w:val="24"/>
        </w:rPr>
        <w:t xml:space="preserve">lumber, </w:t>
      </w:r>
      <w:bookmarkStart w:id="0" w:name="_GoBack"/>
      <w:bookmarkEnd w:id="0"/>
      <w:r w:rsidR="00154269">
        <w:rPr>
          <w:sz w:val="24"/>
          <w:szCs w:val="24"/>
        </w:rPr>
        <w:t>agricultu</w:t>
      </w:r>
      <w:r w:rsidR="00F515CF">
        <w:rPr>
          <w:sz w:val="24"/>
          <w:szCs w:val="24"/>
        </w:rPr>
        <w:t>r</w:t>
      </w:r>
      <w:r w:rsidR="00154269">
        <w:rPr>
          <w:sz w:val="24"/>
          <w:szCs w:val="24"/>
        </w:rPr>
        <w:t>e and mining</w:t>
      </w:r>
      <w:r w:rsidR="00F515CF">
        <w:rPr>
          <w:sz w:val="24"/>
          <w:szCs w:val="24"/>
        </w:rPr>
        <w:t xml:space="preserve"> to high technology (Nokia included of course).</w:t>
      </w:r>
    </w:p>
    <w:p w14:paraId="4AB40B5D" w14:textId="77777777" w:rsidR="00E60F54" w:rsidRDefault="00E60F54" w:rsidP="00F43BFD">
      <w:pPr>
        <w:spacing w:after="0" w:line="240" w:lineRule="auto"/>
        <w:jc w:val="both"/>
        <w:rPr>
          <w:sz w:val="24"/>
          <w:szCs w:val="24"/>
        </w:rPr>
      </w:pPr>
    </w:p>
    <w:sectPr w:rsidR="00E60F54" w:rsidSect="00B0594D">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50"/>
    <w:rsid w:val="000018AC"/>
    <w:rsid w:val="0002286B"/>
    <w:rsid w:val="000316D4"/>
    <w:rsid w:val="00041211"/>
    <w:rsid w:val="00043A63"/>
    <w:rsid w:val="00060DCD"/>
    <w:rsid w:val="00077591"/>
    <w:rsid w:val="0009111F"/>
    <w:rsid w:val="000A655D"/>
    <w:rsid w:val="000C4AFA"/>
    <w:rsid w:val="000C7707"/>
    <w:rsid w:val="000D4EDF"/>
    <w:rsid w:val="001101A8"/>
    <w:rsid w:val="00121245"/>
    <w:rsid w:val="001233B2"/>
    <w:rsid w:val="00124BAD"/>
    <w:rsid w:val="00140874"/>
    <w:rsid w:val="0015159D"/>
    <w:rsid w:val="00154269"/>
    <w:rsid w:val="001545D7"/>
    <w:rsid w:val="001551FD"/>
    <w:rsid w:val="00162D05"/>
    <w:rsid w:val="001634D5"/>
    <w:rsid w:val="0016761E"/>
    <w:rsid w:val="00177DEC"/>
    <w:rsid w:val="001A19CA"/>
    <w:rsid w:val="001B40E1"/>
    <w:rsid w:val="001C3ACD"/>
    <w:rsid w:val="001C46A4"/>
    <w:rsid w:val="001C72F0"/>
    <w:rsid w:val="001E4D60"/>
    <w:rsid w:val="001F0328"/>
    <w:rsid w:val="001F38C7"/>
    <w:rsid w:val="001F5C17"/>
    <w:rsid w:val="001F7A50"/>
    <w:rsid w:val="00216919"/>
    <w:rsid w:val="00224846"/>
    <w:rsid w:val="00237360"/>
    <w:rsid w:val="002429D1"/>
    <w:rsid w:val="002437DE"/>
    <w:rsid w:val="0024742E"/>
    <w:rsid w:val="00257031"/>
    <w:rsid w:val="00270F0B"/>
    <w:rsid w:val="00271264"/>
    <w:rsid w:val="00272E19"/>
    <w:rsid w:val="00281CF3"/>
    <w:rsid w:val="002A3334"/>
    <w:rsid w:val="002B4352"/>
    <w:rsid w:val="002B7355"/>
    <w:rsid w:val="002C34E0"/>
    <w:rsid w:val="002D029D"/>
    <w:rsid w:val="002F30DA"/>
    <w:rsid w:val="002F5EFD"/>
    <w:rsid w:val="00312BAA"/>
    <w:rsid w:val="00322E3F"/>
    <w:rsid w:val="003300B3"/>
    <w:rsid w:val="003614DA"/>
    <w:rsid w:val="00373E54"/>
    <w:rsid w:val="00382339"/>
    <w:rsid w:val="003866E1"/>
    <w:rsid w:val="00394207"/>
    <w:rsid w:val="003948B6"/>
    <w:rsid w:val="00396CEA"/>
    <w:rsid w:val="003B169E"/>
    <w:rsid w:val="003B6E1B"/>
    <w:rsid w:val="003B7D12"/>
    <w:rsid w:val="003C437A"/>
    <w:rsid w:val="003D3F3C"/>
    <w:rsid w:val="003D4E3F"/>
    <w:rsid w:val="003D550C"/>
    <w:rsid w:val="003E526A"/>
    <w:rsid w:val="003F384C"/>
    <w:rsid w:val="003F3C4D"/>
    <w:rsid w:val="00413ADE"/>
    <w:rsid w:val="004146F6"/>
    <w:rsid w:val="00422EC4"/>
    <w:rsid w:val="00464EE8"/>
    <w:rsid w:val="004779A3"/>
    <w:rsid w:val="00485796"/>
    <w:rsid w:val="00486935"/>
    <w:rsid w:val="00496BBF"/>
    <w:rsid w:val="004A434C"/>
    <w:rsid w:val="004B0544"/>
    <w:rsid w:val="004B094A"/>
    <w:rsid w:val="004B0B45"/>
    <w:rsid w:val="004D5C60"/>
    <w:rsid w:val="004E729A"/>
    <w:rsid w:val="005031FB"/>
    <w:rsid w:val="005050EF"/>
    <w:rsid w:val="00513786"/>
    <w:rsid w:val="00514D99"/>
    <w:rsid w:val="00515C49"/>
    <w:rsid w:val="00516B72"/>
    <w:rsid w:val="00540701"/>
    <w:rsid w:val="00560142"/>
    <w:rsid w:val="00575AB0"/>
    <w:rsid w:val="005806DE"/>
    <w:rsid w:val="005A1F65"/>
    <w:rsid w:val="005A7B53"/>
    <w:rsid w:val="005B0020"/>
    <w:rsid w:val="005E2454"/>
    <w:rsid w:val="005E76B4"/>
    <w:rsid w:val="0061503E"/>
    <w:rsid w:val="00621AF1"/>
    <w:rsid w:val="00630FF9"/>
    <w:rsid w:val="00651D5F"/>
    <w:rsid w:val="00654720"/>
    <w:rsid w:val="00654D67"/>
    <w:rsid w:val="00655303"/>
    <w:rsid w:val="0066439C"/>
    <w:rsid w:val="00680601"/>
    <w:rsid w:val="0069188F"/>
    <w:rsid w:val="00697BE6"/>
    <w:rsid w:val="006A5DCB"/>
    <w:rsid w:val="006B2082"/>
    <w:rsid w:val="006C3C5D"/>
    <w:rsid w:val="006C6BDE"/>
    <w:rsid w:val="006E00DA"/>
    <w:rsid w:val="006F1F6E"/>
    <w:rsid w:val="006F5CFB"/>
    <w:rsid w:val="00713D1A"/>
    <w:rsid w:val="00725362"/>
    <w:rsid w:val="00731044"/>
    <w:rsid w:val="00746614"/>
    <w:rsid w:val="00764510"/>
    <w:rsid w:val="00773366"/>
    <w:rsid w:val="00777203"/>
    <w:rsid w:val="007A0B1B"/>
    <w:rsid w:val="007C4DFF"/>
    <w:rsid w:val="007E3DF6"/>
    <w:rsid w:val="007F3216"/>
    <w:rsid w:val="008202E5"/>
    <w:rsid w:val="00820FF9"/>
    <w:rsid w:val="0082385F"/>
    <w:rsid w:val="008256F8"/>
    <w:rsid w:val="00841C07"/>
    <w:rsid w:val="00842F3C"/>
    <w:rsid w:val="0084371E"/>
    <w:rsid w:val="008529E6"/>
    <w:rsid w:val="00857EA0"/>
    <w:rsid w:val="0086194A"/>
    <w:rsid w:val="0087774C"/>
    <w:rsid w:val="008A725E"/>
    <w:rsid w:val="008B070E"/>
    <w:rsid w:val="008B42D2"/>
    <w:rsid w:val="008C3292"/>
    <w:rsid w:val="008D4977"/>
    <w:rsid w:val="008F089B"/>
    <w:rsid w:val="00915988"/>
    <w:rsid w:val="00920C85"/>
    <w:rsid w:val="00931024"/>
    <w:rsid w:val="0093666A"/>
    <w:rsid w:val="009424A3"/>
    <w:rsid w:val="00950F0F"/>
    <w:rsid w:val="0096272F"/>
    <w:rsid w:val="00964F7A"/>
    <w:rsid w:val="009656FB"/>
    <w:rsid w:val="009731BF"/>
    <w:rsid w:val="0099652F"/>
    <w:rsid w:val="009A7EA6"/>
    <w:rsid w:val="009B5A6B"/>
    <w:rsid w:val="009C4B7D"/>
    <w:rsid w:val="009F3BAB"/>
    <w:rsid w:val="009F72C3"/>
    <w:rsid w:val="00A016A4"/>
    <w:rsid w:val="00A01EC3"/>
    <w:rsid w:val="00A069E5"/>
    <w:rsid w:val="00A16D9B"/>
    <w:rsid w:val="00A209B5"/>
    <w:rsid w:val="00A25FC1"/>
    <w:rsid w:val="00A32BDB"/>
    <w:rsid w:val="00A3781F"/>
    <w:rsid w:val="00A43513"/>
    <w:rsid w:val="00A45F6C"/>
    <w:rsid w:val="00A56BE3"/>
    <w:rsid w:val="00A5784B"/>
    <w:rsid w:val="00A72C19"/>
    <w:rsid w:val="00A77842"/>
    <w:rsid w:val="00A8708D"/>
    <w:rsid w:val="00A9218C"/>
    <w:rsid w:val="00A933BE"/>
    <w:rsid w:val="00A94A01"/>
    <w:rsid w:val="00AA04FA"/>
    <w:rsid w:val="00AB76AD"/>
    <w:rsid w:val="00AD10C2"/>
    <w:rsid w:val="00AD2DC6"/>
    <w:rsid w:val="00AE00D6"/>
    <w:rsid w:val="00AF1C7A"/>
    <w:rsid w:val="00AF4E70"/>
    <w:rsid w:val="00AF5AB8"/>
    <w:rsid w:val="00B006AA"/>
    <w:rsid w:val="00B0594D"/>
    <w:rsid w:val="00B10B4C"/>
    <w:rsid w:val="00B12A75"/>
    <w:rsid w:val="00B153BB"/>
    <w:rsid w:val="00B31FEB"/>
    <w:rsid w:val="00B334AC"/>
    <w:rsid w:val="00B42D57"/>
    <w:rsid w:val="00B4495B"/>
    <w:rsid w:val="00B54B43"/>
    <w:rsid w:val="00B67282"/>
    <w:rsid w:val="00B901AB"/>
    <w:rsid w:val="00B9118E"/>
    <w:rsid w:val="00B936C2"/>
    <w:rsid w:val="00B9651E"/>
    <w:rsid w:val="00BA6315"/>
    <w:rsid w:val="00BA7873"/>
    <w:rsid w:val="00BC7D49"/>
    <w:rsid w:val="00BD04A1"/>
    <w:rsid w:val="00BD3951"/>
    <w:rsid w:val="00BD5BA5"/>
    <w:rsid w:val="00BE7C43"/>
    <w:rsid w:val="00BF3C82"/>
    <w:rsid w:val="00C03958"/>
    <w:rsid w:val="00C06919"/>
    <w:rsid w:val="00C164BA"/>
    <w:rsid w:val="00C2166A"/>
    <w:rsid w:val="00C24299"/>
    <w:rsid w:val="00C25D52"/>
    <w:rsid w:val="00C328E6"/>
    <w:rsid w:val="00C34B56"/>
    <w:rsid w:val="00C41E36"/>
    <w:rsid w:val="00C54F2F"/>
    <w:rsid w:val="00C946E1"/>
    <w:rsid w:val="00CA3050"/>
    <w:rsid w:val="00CB7CB0"/>
    <w:rsid w:val="00CC17B8"/>
    <w:rsid w:val="00CC7E72"/>
    <w:rsid w:val="00CE2B99"/>
    <w:rsid w:val="00CE5381"/>
    <w:rsid w:val="00CE7E21"/>
    <w:rsid w:val="00CF2826"/>
    <w:rsid w:val="00CF6EF5"/>
    <w:rsid w:val="00D04D7E"/>
    <w:rsid w:val="00D15F0C"/>
    <w:rsid w:val="00D20569"/>
    <w:rsid w:val="00D25F03"/>
    <w:rsid w:val="00D26BF4"/>
    <w:rsid w:val="00D41F89"/>
    <w:rsid w:val="00D5033E"/>
    <w:rsid w:val="00D619C7"/>
    <w:rsid w:val="00D71907"/>
    <w:rsid w:val="00D770BC"/>
    <w:rsid w:val="00D870B8"/>
    <w:rsid w:val="00DC0DB4"/>
    <w:rsid w:val="00DC2C4A"/>
    <w:rsid w:val="00DD3C44"/>
    <w:rsid w:val="00DD73C7"/>
    <w:rsid w:val="00DE0CB9"/>
    <w:rsid w:val="00DE2EAF"/>
    <w:rsid w:val="00DE642F"/>
    <w:rsid w:val="00E007A7"/>
    <w:rsid w:val="00E13523"/>
    <w:rsid w:val="00E171FD"/>
    <w:rsid w:val="00E21CC3"/>
    <w:rsid w:val="00E26FB5"/>
    <w:rsid w:val="00E32409"/>
    <w:rsid w:val="00E60F54"/>
    <w:rsid w:val="00E66924"/>
    <w:rsid w:val="00E70F60"/>
    <w:rsid w:val="00E71BD6"/>
    <w:rsid w:val="00E72FA3"/>
    <w:rsid w:val="00E73C0A"/>
    <w:rsid w:val="00E73F5A"/>
    <w:rsid w:val="00E77434"/>
    <w:rsid w:val="00E91790"/>
    <w:rsid w:val="00EA34E8"/>
    <w:rsid w:val="00EA38A6"/>
    <w:rsid w:val="00EA3F65"/>
    <w:rsid w:val="00ED3A6C"/>
    <w:rsid w:val="00ED600F"/>
    <w:rsid w:val="00EE7A85"/>
    <w:rsid w:val="00EF6745"/>
    <w:rsid w:val="00F14757"/>
    <w:rsid w:val="00F16D07"/>
    <w:rsid w:val="00F24B6D"/>
    <w:rsid w:val="00F32520"/>
    <w:rsid w:val="00F35D1E"/>
    <w:rsid w:val="00F43B1F"/>
    <w:rsid w:val="00F43BFD"/>
    <w:rsid w:val="00F47AAE"/>
    <w:rsid w:val="00F515CF"/>
    <w:rsid w:val="00F52F9E"/>
    <w:rsid w:val="00F55008"/>
    <w:rsid w:val="00F65824"/>
    <w:rsid w:val="00FA0623"/>
    <w:rsid w:val="00FA7798"/>
    <w:rsid w:val="00FB2DE5"/>
    <w:rsid w:val="00FB61BC"/>
    <w:rsid w:val="00FC4112"/>
    <w:rsid w:val="00FE017C"/>
    <w:rsid w:val="00FF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13F0"/>
  <w15:chartTrackingRefBased/>
  <w15:docId w15:val="{54D7941B-7F34-4AD2-A0D5-119A3CE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12179</TotalTime>
  <Pages>1</Pages>
  <Words>605</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USRBC</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David Huggins</cp:lastModifiedBy>
  <cp:revision>10</cp:revision>
  <cp:lastPrinted>2017-01-06T18:26:00Z</cp:lastPrinted>
  <dcterms:created xsi:type="dcterms:W3CDTF">2018-12-14T21:29:00Z</dcterms:created>
  <dcterms:modified xsi:type="dcterms:W3CDTF">2019-01-01T16:29:00Z</dcterms:modified>
</cp:coreProperties>
</file>